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25" w:rsidRDefault="00B1754D">
      <w:pPr>
        <w:shd w:val="clear" w:color="auto" w:fill="FFFFFF"/>
        <w:spacing w:before="30" w:after="3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20205" cy="8703945"/>
            <wp:effectExtent l="19050" t="0" r="4445" b="0"/>
            <wp:docPr id="1" name="Рисунок 1" descr="G:\На сайт\положение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положение 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205" cy="870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125" w:rsidRDefault="007D5125" w:rsidP="00B1754D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25" w:rsidRDefault="007D5125">
      <w:pPr>
        <w:shd w:val="clear" w:color="auto" w:fill="FFFFFF"/>
        <w:spacing w:before="30" w:after="3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D5125" w:rsidRDefault="00B1754D">
      <w:pPr>
        <w:shd w:val="clear" w:color="auto" w:fill="FFFFFF"/>
        <w:spacing w:before="30" w:after="3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законом РФ от 29.12.2012г.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№273-ФЗ «Об образовании в Российской Федерации», Приказом Министерства образования и науки Российской Федерации от 17.10.2013 №1155 «Федеральный государственный образовательный стандарт дошкольного образования и регламентирует порядок разработки, 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и реализации рабочих программ педагогов.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Рабочая программа - нормативно-управленческий документ муниципального бюджетного дошкольного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 № 3 «Колокольчик» (далее – ДОУ), характеризующий систему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образовательной деятельности педагога.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Рабочая программа является неотъемлемой частью образовательной программы ДОУ, направленная на реализацию образовательных программ в полном объеме.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Рабочая программа – индивидуальный инструмент педагога,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стандарту дошкольного образования.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Рабочая программа разрабатывается педагогическими работниками ДОУ.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Положение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итается пролонгированным на следующий период, если не было изменений и дополнений.</w:t>
      </w:r>
    </w:p>
    <w:p w:rsidR="007D5125" w:rsidRDefault="007D5125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Функции рабочей программы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2.1.Функции рабочей программы: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документом, обязательным для исполнения;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определяет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реализации образовательных областей;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-Процессуальна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выявляет уровни усвоения 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дошкольного образования, критерии оценки развития воспитанников.</w:t>
      </w:r>
    </w:p>
    <w:p w:rsidR="007D5125" w:rsidRDefault="007D5125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Цели и задачи рабочей программы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рабочей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создание условий для эффективного планирования, организации,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бразовательным процессом в рамках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7D5125" w:rsidRDefault="007D5125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рабочей программы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компонентов государственного образовательного стандарта дошкольного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бразования при изучении конкретного предмета;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определение содержания, объема, порядка изучения образовательной области, направления деятельности с детьми с учетом целей, задач и особенностей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бразовательного процесса образовательного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и контингента воспитанников.</w:t>
      </w:r>
    </w:p>
    <w:p w:rsidR="007D5125" w:rsidRDefault="007D5125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Структура рабочей программы</w:t>
      </w:r>
    </w:p>
    <w:p w:rsidR="007D5125" w:rsidRDefault="00B1754D">
      <w:pPr>
        <w:shd w:val="clear" w:color="auto" w:fill="FFFFFF"/>
        <w:spacing w:before="30" w:after="3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Структура рабочей программы включает в себя следующие элементы: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представляющий сведения о дошкольном образовательном учреждении, названии программы,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авторе, дате написания</w:t>
      </w:r>
    </w:p>
    <w:p w:rsidR="007D5125" w:rsidRDefault="00B17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7D5125" w:rsidRDefault="00B1754D">
      <w:pPr>
        <w:numPr>
          <w:ilvl w:val="0"/>
          <w:numId w:val="1"/>
        </w:numPr>
        <w:ind w:left="0" w:firstLine="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Целевой раздел.</w:t>
      </w:r>
    </w:p>
    <w:p w:rsidR="007D5125" w:rsidRDefault="00B1754D">
      <w:pPr>
        <w:pStyle w:val="ad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7D5125" w:rsidRDefault="00B1754D">
      <w:pPr>
        <w:pStyle w:val="ad"/>
        <w:numPr>
          <w:ilvl w:val="2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Цели и задачи реализации Программы; </w:t>
      </w:r>
    </w:p>
    <w:p w:rsidR="007D5125" w:rsidRDefault="00B1754D">
      <w:pPr>
        <w:pStyle w:val="ad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Принципы и подходы к формированию Программы;</w:t>
      </w:r>
    </w:p>
    <w:p w:rsidR="007D5125" w:rsidRDefault="00B1754D">
      <w:pPr>
        <w:pStyle w:val="ad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Значимые для реализации Программы характеристики, в том числе характеристики  особенностей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детей раннего и дошкольного возраста;</w:t>
      </w:r>
    </w:p>
    <w:p w:rsidR="007D5125" w:rsidRDefault="00B1754D">
      <w:pPr>
        <w:pStyle w:val="ad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Планируемые результаты освоения программы.</w:t>
      </w:r>
    </w:p>
    <w:p w:rsidR="007D5125" w:rsidRDefault="00B1754D">
      <w:pPr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раздел. </w:t>
      </w:r>
    </w:p>
    <w:p w:rsidR="007D5125" w:rsidRDefault="00B1754D">
      <w:pPr>
        <w:contextualSpacing/>
        <w:jc w:val="both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Примерное планирование образовательной деятельности </w:t>
      </w:r>
      <w:r>
        <w:rPr>
          <w:rFonts w:ascii="Times New Roman" w:hAnsi="Times New Roman" w:cs="Times New Roman"/>
          <w:i/>
          <w:sz w:val="24"/>
          <w:szCs w:val="24"/>
        </w:rPr>
        <w:t>(Приложение 2).</w:t>
      </w:r>
    </w:p>
    <w:p w:rsidR="007D5125" w:rsidRDefault="00B1754D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Образовательная область «Социально - коммуникативное развитие»</w:t>
      </w:r>
    </w:p>
    <w:p w:rsidR="007D5125" w:rsidRDefault="00B1754D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 Образовател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ьная область «Познавательное развитие»</w:t>
      </w:r>
    </w:p>
    <w:p w:rsidR="007D5125" w:rsidRDefault="00B1754D">
      <w:pPr>
        <w:shd w:val="clear" w:color="auto" w:fill="FFFFFF"/>
        <w:tabs>
          <w:tab w:val="left" w:pos="8364"/>
        </w:tabs>
        <w:spacing w:after="0"/>
        <w:ind w:left="426" w:hanging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целостной картины мира. </w:t>
      </w:r>
      <w:r>
        <w:rPr>
          <w:rFonts w:ascii="Times New Roman" w:hAnsi="Times New Roman" w:cs="Times New Roman"/>
          <w:sz w:val="24"/>
          <w:szCs w:val="24"/>
        </w:rPr>
        <w:t>Окружающий ми</w:t>
      </w:r>
      <w:bookmarkStart w:id="0" w:name="_GoBack2"/>
      <w:bookmarkStart w:id="1" w:name="_GoBack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р.</w:t>
      </w:r>
    </w:p>
    <w:p w:rsidR="007D5125" w:rsidRDefault="00B1754D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7D5125" w:rsidRDefault="00B1754D">
      <w:pPr>
        <w:shd w:val="clear" w:color="auto" w:fill="FFFFFF"/>
        <w:tabs>
          <w:tab w:val="left" w:pos="8364"/>
        </w:tabs>
        <w:spacing w:after="0"/>
        <w:ind w:left="426" w:hanging="426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элементарных математических представлений</w:t>
      </w:r>
    </w:p>
    <w:p w:rsidR="007D5125" w:rsidRDefault="007D5125">
      <w:pPr>
        <w:shd w:val="clear" w:color="auto" w:fill="FFFFFF"/>
        <w:tabs>
          <w:tab w:val="left" w:pos="836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5125" w:rsidRDefault="00B1754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 Образовательная область «Речевое развитие»</w:t>
      </w:r>
    </w:p>
    <w:p w:rsidR="007D5125" w:rsidRDefault="00B1754D">
      <w:pPr>
        <w:spacing w:after="75" w:line="360" w:lineRule="atLeast"/>
        <w:ind w:right="75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«Художественно-эстетическое развитие».  Музыка.</w:t>
      </w:r>
    </w:p>
    <w:p w:rsidR="007D5125" w:rsidRDefault="00B1754D">
      <w:pPr>
        <w:spacing w:after="75" w:line="360" w:lineRule="atLeast"/>
        <w:ind w:right="75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 Образовательная область «Художественно-эстетическое развитие»</w:t>
      </w:r>
    </w:p>
    <w:p w:rsidR="007D5125" w:rsidRDefault="00B1754D">
      <w:pPr>
        <w:spacing w:after="75" w:line="360" w:lineRule="atLeast"/>
        <w:ind w:right="75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детское творчество</w:t>
      </w:r>
    </w:p>
    <w:p w:rsidR="007D5125" w:rsidRDefault="00B1754D">
      <w:pPr>
        <w:spacing w:after="75" w:line="360" w:lineRule="atLeast"/>
        <w:ind w:right="75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 Образовательная область «Физическое развитие» </w:t>
      </w:r>
    </w:p>
    <w:p w:rsidR="007D5125" w:rsidRDefault="00B1754D">
      <w:pPr>
        <w:spacing w:after="75" w:line="360" w:lineRule="atLeast"/>
        <w:ind w:right="75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 Технологическая карта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3).</w:t>
      </w:r>
    </w:p>
    <w:p w:rsidR="007D5125" w:rsidRDefault="00B1754D">
      <w:pPr>
        <w:spacing w:after="75" w:line="360" w:lineRule="atLeast"/>
        <w:ind w:right="75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   Работа с родителями</w:t>
      </w:r>
    </w:p>
    <w:p w:rsidR="007D5125" w:rsidRDefault="00B1754D">
      <w:pPr>
        <w:spacing w:after="75" w:line="360" w:lineRule="atLeast"/>
        <w:ind w:right="75"/>
        <w:jc w:val="both"/>
        <w:outlineLvl w:val="0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Организационный раздел  </w:t>
      </w:r>
    </w:p>
    <w:p w:rsidR="007D5125" w:rsidRDefault="00B1754D">
      <w:pPr>
        <w:spacing w:after="75" w:line="360" w:lineRule="atLeast"/>
        <w:ind w:right="75"/>
        <w:jc w:val="both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Режим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7D5125" w:rsidRDefault="00B1754D">
      <w:pPr>
        <w:spacing w:after="75" w:line="360" w:lineRule="atLeast"/>
        <w:ind w:right="75"/>
        <w:jc w:val="both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Учебно-методическое обеспечение образовательного процесса         </w:t>
      </w:r>
    </w:p>
    <w:p w:rsidR="007D5125" w:rsidRDefault="00B1754D">
      <w:pPr>
        <w:shd w:val="clear" w:color="auto" w:fill="FFFFFF"/>
        <w:spacing w:after="75" w:line="36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Список литературы</w:t>
      </w:r>
    </w:p>
    <w:p w:rsidR="007D5125" w:rsidRDefault="007D5125">
      <w:pPr>
        <w:shd w:val="clear" w:color="auto" w:fill="FFFFFF"/>
        <w:spacing w:after="75" w:line="360" w:lineRule="atLeast"/>
        <w:ind w:right="75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25" w:rsidRDefault="007D5125">
      <w:pPr>
        <w:shd w:val="clear" w:color="auto" w:fill="FFFFFF"/>
        <w:spacing w:after="75" w:line="360" w:lineRule="atLeast"/>
        <w:ind w:right="75"/>
        <w:jc w:val="both"/>
        <w:outlineLvl w:val="0"/>
        <w:rPr>
          <w:b/>
          <w:bCs/>
          <w:sz w:val="24"/>
          <w:szCs w:val="24"/>
        </w:rPr>
      </w:pPr>
    </w:p>
    <w:p w:rsidR="007D5125" w:rsidRDefault="00B1754D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Оформлени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рабочей программы.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5.1.Рабочая программа должна быть оформлена на одной стороне листа бумаги формата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Те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едует печатать с использованием шрифта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 12 (в таблицах допускается уменьшение размера шрифта), интервал 1,15,  соблюдая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размеры полей: левое - 30 мм, правое - 15 мм, верхнее - 20 мм, нижнее - 20 мм. Нумерация страниц: арабские цифры (1, 2,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3), сквозная, выравнивание по правому нижнему краю страницы, титульной странице присваивается номер 1, но не печатается. 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.Программа сдается на бумажном носителе и в электронном варианте.</w:t>
      </w:r>
    </w:p>
    <w:p w:rsidR="007D5125" w:rsidRDefault="007D5125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Рассмотрение и утверждение рабочих программ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Рабочая программа утверждается ежегодно приказом заведующего ДОУ после процедуры рассмотрения, проверки, согласования.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Рабочая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амма рассматривается на Педагогическом совете ДОУ.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При несоответствии рабочей программы установленным данным Положением требованиям, старший воспитатель накладывает резолюцию о необходимости доработки с указанием конкретного срока исполнения.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Утверждается рабочая программа заведующим ДОУ не позднее 01 сентября текущего учебного года.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Реализация неутвержденной рабочей программы не допускается.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Оригинал рабочей программы, утвержденный заведующим ДОУ, находится у старшего воспитателя. 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6.7. В течение учебного года старший воспитатель осуществляет должностной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рабочих программ.</w:t>
      </w:r>
    </w:p>
    <w:p w:rsidR="007D5125" w:rsidRDefault="007D5125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Контроль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Контроль осуществляется в соответствии с Положением ДОУ «О внутреннем (должностном) контроле».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Ответственность за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ноту и качество реализации рабочей программы возлагается на воспитателей.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Ответственность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реализации рабочих программ возлагается на старшего воспитателя.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 Хранение рабочих программ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Рабочие программы хранятся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методическом кабинете ДОУ.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К рабочим программам имеют доступ все педагогические работники и администрация ДОУ.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Рабочая программа хранится 3 года после истечения срока ее действия.</w:t>
      </w:r>
    </w:p>
    <w:p w:rsidR="007D5125" w:rsidRDefault="00B1754D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(на бумажном и электронных носителях) сдают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старшему воспитателю в конце года -  до 01.06.</w:t>
      </w:r>
      <w:proofErr w:type="gramEnd"/>
    </w:p>
    <w:p w:rsidR="007D5125" w:rsidRDefault="007D5125">
      <w:pPr>
        <w:shd w:val="clear" w:color="auto" w:fill="FFFFFF"/>
        <w:spacing w:before="30" w:after="30"/>
        <w:ind w:firstLine="709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7D5125" w:rsidRDefault="007D5125">
      <w:pPr>
        <w:shd w:val="clear" w:color="auto" w:fill="FFFFFF"/>
        <w:spacing w:before="30" w:after="30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7D5125" w:rsidRDefault="007D5125">
      <w:pPr>
        <w:shd w:val="clear" w:color="auto" w:fill="FFFFFF"/>
        <w:spacing w:before="30" w:after="30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7D5125" w:rsidRDefault="007D5125">
      <w:pPr>
        <w:shd w:val="clear" w:color="auto" w:fill="FFFFFF"/>
        <w:spacing w:before="30" w:after="30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7D5125" w:rsidRDefault="007D5125">
      <w:pPr>
        <w:shd w:val="clear" w:color="auto" w:fill="FFFFFF"/>
        <w:spacing w:before="30" w:after="30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7D5125" w:rsidRDefault="007D5125">
      <w:pPr>
        <w:shd w:val="clear" w:color="auto" w:fill="FFFFFF"/>
        <w:spacing w:before="30" w:after="30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7D5125" w:rsidRDefault="007D5125">
      <w:pPr>
        <w:shd w:val="clear" w:color="auto" w:fill="FFFFFF"/>
        <w:spacing w:before="30" w:after="30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7D5125" w:rsidRDefault="007D5125">
      <w:pPr>
        <w:shd w:val="clear" w:color="auto" w:fill="FFFFFF"/>
        <w:spacing w:before="30" w:after="30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7D5125" w:rsidRDefault="007D5125">
      <w:pPr>
        <w:shd w:val="clear" w:color="auto" w:fill="FFFFFF"/>
        <w:spacing w:before="30" w:after="30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7D5125" w:rsidRDefault="007D5125">
      <w:pPr>
        <w:shd w:val="clear" w:color="auto" w:fill="FFFFFF"/>
        <w:spacing w:before="30" w:after="30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7D5125" w:rsidRDefault="007D5125">
      <w:pPr>
        <w:shd w:val="clear" w:color="auto" w:fill="FFFFFF"/>
        <w:spacing w:before="30" w:after="30"/>
        <w:jc w:val="both"/>
        <w:rPr>
          <w:rFonts w:eastAsia="Times New Roman" w:cs="Times New Roman"/>
          <w:i/>
          <w:iCs/>
          <w:color w:val="000000"/>
          <w:lang w:eastAsia="ru-RU"/>
        </w:rPr>
      </w:pPr>
    </w:p>
    <w:p w:rsidR="007D5125" w:rsidRDefault="00B1754D">
      <w:pPr>
        <w:shd w:val="clear" w:color="auto" w:fill="FFFFFF"/>
        <w:tabs>
          <w:tab w:val="left" w:pos="8565"/>
          <w:tab w:val="left" w:pos="9465"/>
        </w:tabs>
        <w:spacing w:before="30" w:after="30"/>
        <w:ind w:right="1134"/>
        <w:jc w:val="both"/>
        <w:rPr>
          <w:rFonts w:eastAsia="Times New Roman" w:cs="Times New Roman"/>
          <w:i/>
          <w:iCs/>
          <w:color w:val="000000"/>
          <w:lang w:eastAsia="ru-RU"/>
        </w:rPr>
      </w:pPr>
      <w:r>
        <w:rPr>
          <w:rFonts w:eastAsia="Times New Roman" w:cs="Times New Roman"/>
          <w:i/>
          <w:iCs/>
          <w:color w:val="000000"/>
          <w:lang w:eastAsia="ru-RU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риложение 1.</w:t>
      </w:r>
    </w:p>
    <w:p w:rsidR="007D5125" w:rsidRDefault="00B1754D">
      <w:pPr>
        <w:shd w:val="clear" w:color="auto" w:fill="FFFFFF"/>
        <w:tabs>
          <w:tab w:val="left" w:pos="8565"/>
          <w:tab w:val="left" w:pos="9465"/>
        </w:tabs>
        <w:spacing w:before="30" w:after="30"/>
        <w:ind w:right="1134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Титульный лист.</w:t>
      </w:r>
    </w:p>
    <w:p w:rsidR="007D5125" w:rsidRDefault="007D5125">
      <w:pPr>
        <w:shd w:val="clear" w:color="auto" w:fill="FFFFFF"/>
        <w:tabs>
          <w:tab w:val="left" w:pos="8565"/>
          <w:tab w:val="left" w:pos="9465"/>
        </w:tabs>
        <w:spacing w:before="30" w:after="30" w:line="240" w:lineRule="auto"/>
        <w:ind w:right="1134"/>
        <w:jc w:val="both"/>
        <w:rPr>
          <w:rFonts w:ascii="Times New Roman" w:hAnsi="Times New Roman"/>
        </w:rPr>
      </w:pPr>
    </w:p>
    <w:tbl>
      <w:tblPr>
        <w:tblW w:w="9178" w:type="dxa"/>
        <w:tblInd w:w="23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15"/>
        <w:gridCol w:w="3163"/>
      </w:tblGrid>
      <w:tr w:rsidR="007D5125">
        <w:tc>
          <w:tcPr>
            <w:tcW w:w="6014" w:type="dxa"/>
            <w:shd w:val="clear" w:color="auto" w:fill="auto"/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Принято:</w:t>
            </w:r>
          </w:p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7D5125" w:rsidRDefault="00B1754D">
            <w:pPr>
              <w:pStyle w:val="ae"/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</w:p>
        </w:tc>
        <w:tc>
          <w:tcPr>
            <w:tcW w:w="3163" w:type="dxa"/>
            <w:shd w:val="clear" w:color="auto" w:fill="auto"/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заведующим МБДОУ</w:t>
            </w:r>
          </w:p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 3</w:t>
            </w:r>
          </w:p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О.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Голубковой</w:t>
            </w:r>
            <w:proofErr w:type="spellEnd"/>
          </w:p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7D5125" w:rsidRDefault="00B1754D">
      <w:pPr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7D5125" w:rsidRDefault="00B1754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детей _____ лет </w:t>
      </w:r>
      <w:r>
        <w:rPr>
          <w:rFonts w:ascii="Times New Roman" w:hAnsi="Times New Roman"/>
          <w:sz w:val="28"/>
          <w:szCs w:val="28"/>
        </w:rPr>
        <w:t>(название возрастной группы (младшая, средняя, старшая))</w:t>
      </w:r>
    </w:p>
    <w:p w:rsidR="007D5125" w:rsidRDefault="00B1754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___________ учебный год.</w:t>
      </w:r>
    </w:p>
    <w:p w:rsidR="007D5125" w:rsidRDefault="007D51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25" w:rsidRDefault="007D51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25" w:rsidRDefault="007D51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25" w:rsidRDefault="007D51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25" w:rsidRDefault="007D51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25" w:rsidRDefault="007D512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D5125" w:rsidRDefault="00B1754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Составили: воспитатели _____ группы</w:t>
      </w:r>
    </w:p>
    <w:p w:rsidR="007D5125" w:rsidRDefault="00B175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(Ф.И.О.)</w:t>
      </w:r>
    </w:p>
    <w:p w:rsidR="007D5125" w:rsidRDefault="007D51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125" w:rsidRDefault="007D51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125" w:rsidRDefault="00B1754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Ойха</w:t>
      </w:r>
      <w:proofErr w:type="spellEnd"/>
    </w:p>
    <w:p w:rsidR="007D5125" w:rsidRDefault="00B1754D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</w:t>
      </w:r>
    </w:p>
    <w:p w:rsidR="007D5125" w:rsidRDefault="007D5125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7D5125" w:rsidRDefault="007D5125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7D5125" w:rsidRDefault="00B1754D">
      <w:pPr>
        <w:ind w:right="1871"/>
      </w:pPr>
      <w:r>
        <w:rPr>
          <w:rFonts w:ascii="Times New Roman" w:hAnsi="Times New Roman"/>
          <w:i/>
          <w:iCs/>
          <w:sz w:val="24"/>
          <w:szCs w:val="24"/>
        </w:rPr>
        <w:t>Приложение 2.</w:t>
      </w:r>
    </w:p>
    <w:p w:rsidR="007D5125" w:rsidRDefault="00B1754D">
      <w:pPr>
        <w:ind w:right="1871"/>
      </w:pPr>
      <w:r>
        <w:rPr>
          <w:rFonts w:ascii="Times New Roman" w:hAnsi="Times New Roman"/>
          <w:i/>
          <w:iCs/>
          <w:sz w:val="24"/>
          <w:szCs w:val="24"/>
        </w:rPr>
        <w:t>Планирование образовательной</w:t>
      </w:r>
      <w:r>
        <w:rPr>
          <w:rFonts w:ascii="Times New Roman" w:hAnsi="Times New Roman"/>
          <w:i/>
          <w:iCs/>
          <w:sz w:val="24"/>
          <w:szCs w:val="24"/>
        </w:rPr>
        <w:t xml:space="preserve"> деятельности.</w:t>
      </w:r>
    </w:p>
    <w:tbl>
      <w:tblPr>
        <w:tblW w:w="1059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119"/>
        <w:gridCol w:w="1399"/>
        <w:gridCol w:w="3518"/>
        <w:gridCol w:w="1869"/>
        <w:gridCol w:w="1690"/>
      </w:tblGrid>
      <w:tr w:rsidR="007D5125">
        <w:tc>
          <w:tcPr>
            <w:tcW w:w="2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область. Цель. Задачи.</w:t>
            </w:r>
          </w:p>
        </w:tc>
        <w:tc>
          <w:tcPr>
            <w:tcW w:w="1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формы совместной образовательной деятельности</w:t>
            </w:r>
          </w:p>
        </w:tc>
        <w:tc>
          <w:tcPr>
            <w:tcW w:w="18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Целевые ориентиры (результат)</w:t>
            </w:r>
          </w:p>
        </w:tc>
        <w:tc>
          <w:tcPr>
            <w:tcW w:w="1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год</w:t>
            </w:r>
          </w:p>
        </w:tc>
      </w:tr>
    </w:tbl>
    <w:p w:rsidR="007D5125" w:rsidRDefault="007D5125">
      <w:pPr>
        <w:ind w:right="1871"/>
        <w:rPr>
          <w:rFonts w:ascii="Times New Roman" w:hAnsi="Times New Roman"/>
          <w:sz w:val="24"/>
          <w:szCs w:val="24"/>
        </w:rPr>
      </w:pPr>
    </w:p>
    <w:p w:rsidR="007D5125" w:rsidRDefault="007D5125">
      <w:pPr>
        <w:ind w:right="1871"/>
        <w:rPr>
          <w:rFonts w:ascii="Times New Roman" w:hAnsi="Times New Roman"/>
          <w:sz w:val="24"/>
          <w:szCs w:val="24"/>
        </w:rPr>
      </w:pPr>
    </w:p>
    <w:p w:rsidR="007D5125" w:rsidRDefault="00B1754D">
      <w:pPr>
        <w:ind w:right="1871"/>
      </w:pPr>
      <w:r>
        <w:rPr>
          <w:rFonts w:ascii="Times New Roman" w:hAnsi="Times New Roman"/>
          <w:i/>
          <w:iCs/>
          <w:sz w:val="24"/>
          <w:szCs w:val="24"/>
        </w:rPr>
        <w:t>Приложение 3.</w:t>
      </w:r>
    </w:p>
    <w:p w:rsidR="007D5125" w:rsidRDefault="00B1754D">
      <w:pPr>
        <w:ind w:right="1871"/>
      </w:pPr>
      <w:r>
        <w:rPr>
          <w:rFonts w:ascii="Times New Roman" w:hAnsi="Times New Roman"/>
          <w:i/>
          <w:iCs/>
          <w:sz w:val="24"/>
          <w:szCs w:val="24"/>
        </w:rPr>
        <w:t>Образец технологической карты.</w:t>
      </w:r>
    </w:p>
    <w:tbl>
      <w:tblPr>
        <w:tblW w:w="1059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2318"/>
        <w:gridCol w:w="8277"/>
      </w:tblGrid>
      <w:tr w:rsidR="007D5125">
        <w:tc>
          <w:tcPr>
            <w:tcW w:w="10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7D5125">
        <w:tc>
          <w:tcPr>
            <w:tcW w:w="10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группа:</w:t>
            </w:r>
          </w:p>
        </w:tc>
      </w:tr>
      <w:tr w:rsidR="007D5125">
        <w:tc>
          <w:tcPr>
            <w:tcW w:w="10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совместной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деятельности:</w:t>
            </w:r>
          </w:p>
        </w:tc>
      </w:tr>
      <w:tr w:rsidR="007D5125">
        <w:tc>
          <w:tcPr>
            <w:tcW w:w="10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7D5125">
        <w:tc>
          <w:tcPr>
            <w:tcW w:w="1059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методический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комплект:</w:t>
            </w:r>
          </w:p>
        </w:tc>
      </w:tr>
      <w:tr w:rsidR="007D5125">
        <w:tc>
          <w:tcPr>
            <w:tcW w:w="23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125" w:rsidRDefault="00B1754D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8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</w:tr>
      <w:tr w:rsidR="007D5125">
        <w:tc>
          <w:tcPr>
            <w:tcW w:w="23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</w:p>
        </w:tc>
      </w:tr>
      <w:tr w:rsidR="007D5125">
        <w:tc>
          <w:tcPr>
            <w:tcW w:w="23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</w:t>
            </w:r>
          </w:p>
        </w:tc>
      </w:tr>
      <w:tr w:rsidR="007D5125">
        <w:tc>
          <w:tcPr>
            <w:tcW w:w="23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</w:t>
            </w:r>
          </w:p>
        </w:tc>
      </w:tr>
      <w:tr w:rsidR="007D5125">
        <w:tc>
          <w:tcPr>
            <w:tcW w:w="23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7D5125">
        <w:tc>
          <w:tcPr>
            <w:tcW w:w="23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7D5125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125" w:rsidRDefault="00B1754D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8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</w:tr>
      <w:tr w:rsidR="007D5125">
        <w:tc>
          <w:tcPr>
            <w:tcW w:w="23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7D5125">
        <w:tc>
          <w:tcPr>
            <w:tcW w:w="23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7D5125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D5125" w:rsidRDefault="00B1754D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</w:tr>
    </w:tbl>
    <w:p w:rsidR="007D5125" w:rsidRDefault="007D5125">
      <w:pPr>
        <w:ind w:right="1871"/>
      </w:pPr>
    </w:p>
    <w:sectPr w:rsidR="007D5125" w:rsidSect="007D5125">
      <w:pgSz w:w="11906" w:h="16838"/>
      <w:pgMar w:top="1134" w:right="696" w:bottom="1134" w:left="61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99F"/>
    <w:multiLevelType w:val="multilevel"/>
    <w:tmpl w:val="58DA3C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7730E10"/>
    <w:multiLevelType w:val="multilevel"/>
    <w:tmpl w:val="77F211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231F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125"/>
    <w:rsid w:val="007D5125"/>
    <w:rsid w:val="00B1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7F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2">
    <w:name w:val="heading 2"/>
    <w:basedOn w:val="a"/>
    <w:link w:val="20"/>
    <w:uiPriority w:val="9"/>
    <w:unhideWhenUsed/>
    <w:qFormat/>
    <w:rsid w:val="009F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9F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940FA9"/>
  </w:style>
  <w:style w:type="character" w:customStyle="1" w:styleId="a4">
    <w:name w:val="Нижний колонтитул Знак"/>
    <w:basedOn w:val="a0"/>
    <w:uiPriority w:val="99"/>
    <w:qFormat/>
    <w:rsid w:val="00940FA9"/>
  </w:style>
  <w:style w:type="paragraph" w:customStyle="1" w:styleId="a5">
    <w:name w:val="Заголовок"/>
    <w:basedOn w:val="a"/>
    <w:next w:val="a6"/>
    <w:qFormat/>
    <w:rsid w:val="007D51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5125"/>
    <w:pPr>
      <w:spacing w:after="140" w:line="288" w:lineRule="auto"/>
    </w:pPr>
  </w:style>
  <w:style w:type="paragraph" w:styleId="a7">
    <w:name w:val="List"/>
    <w:basedOn w:val="a6"/>
    <w:rsid w:val="007D5125"/>
    <w:rPr>
      <w:rFonts w:cs="Mangal"/>
    </w:rPr>
  </w:style>
  <w:style w:type="paragraph" w:styleId="a8">
    <w:name w:val="Title"/>
    <w:basedOn w:val="a"/>
    <w:rsid w:val="007D5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D5125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7D51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header"/>
    <w:basedOn w:val="a"/>
    <w:uiPriority w:val="99"/>
    <w:unhideWhenUsed/>
    <w:rsid w:val="00940FA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940FA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6A7D34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7D5125"/>
  </w:style>
  <w:style w:type="table" w:customStyle="1" w:styleId="1">
    <w:name w:val="Сетка таблицы1"/>
    <w:basedOn w:val="a1"/>
    <w:uiPriority w:val="59"/>
    <w:rsid w:val="009F5962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940F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1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1754D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68D4-B52E-4472-AADF-348BC7FC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7504</TotalTime>
  <Pages>6</Pages>
  <Words>1079</Words>
  <Characters>6156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22</cp:revision>
  <cp:lastPrinted>2018-01-29T08:32:00Z</cp:lastPrinted>
  <dcterms:created xsi:type="dcterms:W3CDTF">2014-10-21T08:44:00Z</dcterms:created>
  <dcterms:modified xsi:type="dcterms:W3CDTF">2018-01-30T06:48:00Z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